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276B66A3" w:rsidR="005C0116" w:rsidRPr="003148E0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94E6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: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A94E6F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A94E6F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  <w:lang w:val="ru-RU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A94E6F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да врсте имају сталан број 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A94E6F" w:rsidRDefault="00A147DA" w:rsidP="006B5237">
            <w:pPr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шта је: хромозом, генски локус, ген, алел, доминантан и рецесивни ген, фенотип, генотип;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шта је: хромозом, генски локус, ген, алел, доминантан и рецесивни ген, фенотип, генотип, мејоза, митоза,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5FA0A393" w14:textId="77777777" w:rsidTr="007D471C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09082318" w14:textId="77777777" w:rsidR="00427012" w:rsidRPr="00895786" w:rsidRDefault="00427012" w:rsidP="0042701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5D41" w14:textId="77777777" w:rsidR="00427012" w:rsidRPr="00895786" w:rsidRDefault="00427012" w:rsidP="0042701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4E7F7030" w14:textId="77777777" w:rsidR="00427012" w:rsidRPr="00895786" w:rsidRDefault="00427012" w:rsidP="0042701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18371747" w14:textId="09FFB8A8" w:rsidR="00427012" w:rsidRPr="00895786" w:rsidRDefault="00427012" w:rsidP="0042701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4C42E" w14:textId="325BC8F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D3D4" w14:textId="063A8873" w:rsidR="00427012" w:rsidRPr="00895786" w:rsidRDefault="00427012" w:rsidP="0042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51EB" w14:textId="0E9164E5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7F69" w14:textId="7AD852BF" w:rsidR="00427012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5402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57ACAD38" w14:textId="7A02BCD8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2187" w14:textId="5613AECB" w:rsidR="00427012" w:rsidRPr="00895786" w:rsidRDefault="00427012" w:rsidP="00427012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E5E5" w14:textId="4C257331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133" w:type="dxa"/>
          </w:tcPr>
          <w:p w14:paraId="3EF888B0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FE2A2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A135E98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1A00E60" w14:textId="5A564148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A09543F" w14:textId="4B77FEB0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  <w:lang w:val="ru-RU"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A94E6F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B646C2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20F99AA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F393F5" w14:textId="6EE3440B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50513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56D09BA4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узрочно-поседичне везе покрета и услова средине;</w:t>
            </w:r>
          </w:p>
          <w:p w14:paraId="187FDA40" w14:textId="1BEFD871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E39" w14:textId="5B4F362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3AA9" w14:textId="08DE2EFF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AD86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1A9612E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FF09" w14:textId="5DB6D30E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B712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796A9FB5" w14:textId="273B18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486D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4B5441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A7DDFBD" w14:textId="490296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083D" w14:textId="035D2C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D6F1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C5F1B6B" w14:textId="77777777" w:rsidTr="00A9165E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DA4E1D" w14:textId="1FB65242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C33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436E069A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6F001D0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72679D7D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0C11CAE9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21A201EC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1AF394F7" w14:textId="5F3073D4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86D3" w14:textId="60D8759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DE1" w14:textId="6B23F912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878B" w14:textId="5E1711D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1B8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32929B11" w14:textId="62CE1ED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39E2A" w14:textId="188260FF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DB45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D1BCE98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ED15F9C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4BE77392" w14:textId="614D949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785E" w14:textId="784AA2DF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56D5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28097B3" w14:textId="45D53AE7" w:rsidR="00440402" w:rsidRDefault="00F52C81" w:rsidP="00720F68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="004404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BF5EB2" w14:textId="3479D94B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6FCCB6CD" w14:textId="77777777" w:rsidTr="009F446C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 покровн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 животиња;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9F446C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9F446C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9F446C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9F446C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9F446C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512F9E7" w14:textId="77777777" w:rsidTr="009F446C">
        <w:trPr>
          <w:cantSplit/>
          <w:trHeight w:val="1134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46830743" w14:textId="11E4ADFF" w:rsidR="00B646C2" w:rsidRPr="00C05608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CC9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 варење 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AF8113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усложњава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органи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2BBA60A5" w14:textId="12F77884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грађе органа за варење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начина исхране.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6279" w14:textId="3AD725C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74F2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17408F35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5B75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2C2902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4E9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D215FAB" w14:textId="7F704AA5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A12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245FF6BE" w14:textId="3DEFA09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D5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31CE01B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23AA0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1089A5C7" w14:textId="3E3EE0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731A" w14:textId="0D4028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5B92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1AD92179" w14:textId="77777777" w:rsidTr="009F446C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7E6534C8" w14:textId="395E35FC" w:rsidR="00427012" w:rsidRPr="006B5237" w:rsidRDefault="00427012" w:rsidP="004270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D7CA" w14:textId="77777777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средине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 организми живе;</w:t>
            </w:r>
          </w:p>
          <w:p w14:paraId="21E85905" w14:textId="77777777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0BA6CEED" w14:textId="69ABD960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0DBA" w14:textId="00BF1970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7DD5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21E451D1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9013" w14:textId="24CB2B4D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DC87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25AF7E1" w14:textId="0340D953" w:rsidR="00427012" w:rsidRPr="00895786" w:rsidRDefault="00427012" w:rsidP="0042701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3773" w14:textId="69DDF40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B20E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4037BF5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B73AAE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0452D312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4C2FFFE8" w14:textId="7878134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4BE8" w14:textId="31899943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0150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0ABF46A3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E030E28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FB5EF0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1DD55DA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FDAC02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54AB7B7" w14:textId="33336D8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3BDEC2FF" w14:textId="0344896F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7B251C18" w14:textId="77777777" w:rsidTr="00E8101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E81016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E81016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E8101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A94E6F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E81016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EA4305" w14:textId="77777777" w:rsidTr="00E81016">
        <w:trPr>
          <w:cantSplit/>
          <w:trHeight w:val="1293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147E89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9019" w14:textId="74939D6E" w:rsidR="006B5237" w:rsidRPr="00895786" w:rsidRDefault="006B5237" w:rsidP="00590625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 w:rsidR="00A35352"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2D84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541D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2407D67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BBA9B3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A77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0BE2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6584E242" w14:textId="3F71A542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E50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27D6" w14:textId="3AF64A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5319BA" w14:textId="159397A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E0EDE5F" w14:textId="5A2E25D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75A84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3D0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06D7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FDD3B03" w14:textId="77777777" w:rsidTr="00E81016">
        <w:trPr>
          <w:cantSplit/>
          <w:trHeight w:val="1293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45E0A" w14:textId="77777777" w:rsidR="00B646C2" w:rsidRPr="00C05608" w:rsidRDefault="00B646C2" w:rsidP="00B646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6D9D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начина исхране гљива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501252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гљив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57FC4D5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гљива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екосистем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човека;</w:t>
            </w:r>
          </w:p>
          <w:p w14:paraId="308892A8" w14:textId="0531126D" w:rsidR="00B646C2" w:rsidRPr="00895786" w:rsidRDefault="00B646C2" w:rsidP="00B646C2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значај лишајева.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F587" w14:textId="469C9C11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020F" w14:textId="77777777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2A87B0AC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5CDDBE2" w14:textId="77777777" w:rsidR="00B646C2" w:rsidRPr="00895786" w:rsidRDefault="00B646C2" w:rsidP="00B646C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74DF" w14:textId="32918B4E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05FE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4F858506" w14:textId="73E4AA83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1451" w14:textId="266E65DB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40F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637760F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8B902F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381138CC" w14:textId="4CB40F61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CDFE" w14:textId="32BEDEEC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419E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B1607EF" w14:textId="6F9EE087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81016" w:rsidRPr="00C05608" w14:paraId="09DA6115" w14:textId="77777777" w:rsidTr="00EF3BF9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1656742" w14:textId="77777777" w:rsidR="00E81016" w:rsidRPr="00895786" w:rsidRDefault="00E81016" w:rsidP="00E8101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B3153" w14:textId="77777777" w:rsidR="00E81016" w:rsidRPr="00895786" w:rsidRDefault="00E81016" w:rsidP="00E81016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 прати размножавање квасца;</w:t>
            </w:r>
          </w:p>
          <w:p w14:paraId="7A3708D2" w14:textId="5570236E" w:rsidR="00E81016" w:rsidRPr="00895786" w:rsidRDefault="00E81016" w:rsidP="00E81016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анализира грађу спорангија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A59D3" w14:textId="4A0C0A8D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DAA06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2134BF1B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44546" w14:textId="00708A1D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3D85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76327FCB" w14:textId="5E97FFFE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8835" w14:textId="08448F37" w:rsidR="00E81016" w:rsidRPr="00895786" w:rsidRDefault="00E81016" w:rsidP="00E81016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6DF96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92C5695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5026AD9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18C9BCB5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413F1DAA" w14:textId="0E59363C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D661" w14:textId="0F826468" w:rsidR="00E81016" w:rsidRPr="00895786" w:rsidRDefault="00E81016" w:rsidP="00E8101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A15FE" w14:textId="77777777" w:rsidR="00E81016" w:rsidRPr="00895786" w:rsidRDefault="00E81016" w:rsidP="00E810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81016" w:rsidRPr="00C05608" w14:paraId="4B4BD0CE" w14:textId="77777777" w:rsidTr="00EF3BF9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250E9A2" w14:textId="18529DA2" w:rsidR="00E81016" w:rsidRPr="00895786" w:rsidRDefault="00E81016" w:rsidP="00E8101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C205" w14:textId="34761E01" w:rsidR="00E81016" w:rsidRPr="00895786" w:rsidRDefault="00E81016" w:rsidP="00E81016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0F50" w14:textId="3269D126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6EE8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94F2D34" w14:textId="5370746D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94E6F">
              <w:rPr>
                <w:rFonts w:asciiTheme="minorHAnsi" w:hAnsiTheme="minorHAnsi" w:cstheme="minorHAnsi"/>
                <w:noProof/>
                <w:lang w:val="ru-RU"/>
              </w:rPr>
              <w:t>Јединство грађе и функције као основа живота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061F" w14:textId="1C2F51A4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B21F" w14:textId="5E5BC476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F2774" w14:textId="018CD271" w:rsidR="00E81016" w:rsidRPr="00895786" w:rsidRDefault="00E81016" w:rsidP="00E81016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1D7ED" w14:textId="77777777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4754C48" w14:textId="77777777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2FC3971" w14:textId="77777777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5E895EF6" w14:textId="7134669F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DDA9" w14:textId="77777777" w:rsidR="00E81016" w:rsidRPr="00895786" w:rsidRDefault="00E81016" w:rsidP="00E81016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570CEAB1" w14:textId="19B149E1" w:rsidR="00E81016" w:rsidRPr="00895786" w:rsidRDefault="00E81016" w:rsidP="00E8101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474A6" w14:textId="77777777" w:rsidR="00E81016" w:rsidRPr="00895786" w:rsidRDefault="00E81016" w:rsidP="00E810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81016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7B5AC336" w:rsidR="00E81016" w:rsidRPr="00895786" w:rsidRDefault="00E81016" w:rsidP="00E8101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E81016" w:rsidRPr="00895786" w:rsidRDefault="00E81016" w:rsidP="00E81016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класификације живих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E81016" w:rsidRPr="00895786" w:rsidRDefault="00E81016" w:rsidP="00E81016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 биологији именујемо врсте и зашто користимо универзална имена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E81016" w:rsidRPr="00895786" w:rsidRDefault="00E81016" w:rsidP="00E81016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 бића како би класификовао/-ла организме.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E81016" w:rsidRPr="00895786" w:rsidRDefault="00E81016" w:rsidP="00E81016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E81016" w:rsidRPr="00895786" w:rsidRDefault="00E81016" w:rsidP="00E810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E81016" w:rsidRPr="00895786" w:rsidRDefault="00E81016" w:rsidP="00E81016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E81016" w:rsidRPr="00895786" w:rsidRDefault="00E81016" w:rsidP="00E81016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E81016" w:rsidRPr="00895786" w:rsidRDefault="00E81016" w:rsidP="00E8101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E81016" w:rsidRPr="00895786" w:rsidRDefault="00E81016" w:rsidP="00E810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81016" w:rsidRPr="00C05608" w14:paraId="19A23303" w14:textId="77777777" w:rsidTr="00AA289B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354BED9E" w14:textId="1D7271A8" w:rsidR="00E81016" w:rsidRPr="00895786" w:rsidRDefault="00E81016" w:rsidP="00E8101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C112" w14:textId="77777777" w:rsidR="00E81016" w:rsidRPr="00895786" w:rsidRDefault="00E81016" w:rsidP="00E81016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7EA090B0" w14:textId="77777777" w:rsidR="00E81016" w:rsidRPr="00895786" w:rsidRDefault="00E81016" w:rsidP="00E81016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3CE79A9E" w14:textId="70DB9A85" w:rsidR="00E81016" w:rsidRPr="00895786" w:rsidRDefault="00E81016" w:rsidP="00E81016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7F89" w14:textId="33C3DC2D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790" w14:textId="77777777" w:rsidR="00E81016" w:rsidRPr="00895786" w:rsidRDefault="00E81016" w:rsidP="00E8101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37ABE883" w14:textId="77777777" w:rsidR="00E81016" w:rsidRPr="00895786" w:rsidRDefault="00E81016" w:rsidP="00E8101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E05FF9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8595" w14:textId="5903C454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92D2" w14:textId="008FA316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7F7F" w14:textId="21702AEE" w:rsidR="00E81016" w:rsidRPr="00895786" w:rsidRDefault="00E81016" w:rsidP="00E81016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BF2E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452416F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FF2B2" w14:textId="32A508E8" w:rsidR="00E81016" w:rsidRPr="00895786" w:rsidRDefault="00E81016" w:rsidP="00E8101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5C0C" w14:textId="00536DFF" w:rsidR="00E81016" w:rsidRPr="00895786" w:rsidRDefault="00E81016" w:rsidP="00E8101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E19D8" w14:textId="77777777" w:rsidR="00E81016" w:rsidRPr="00895786" w:rsidRDefault="00E81016" w:rsidP="00E810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81016" w:rsidRPr="00C05608" w14:paraId="74872D18" w14:textId="77777777" w:rsidTr="00C2394E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7B3BBE0D" w14:textId="77777777" w:rsidR="00E81016" w:rsidRPr="00895786" w:rsidRDefault="00E81016" w:rsidP="00E8101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6F4A8" w14:textId="32B54BD5" w:rsidR="00E81016" w:rsidRPr="00895786" w:rsidRDefault="00E81016" w:rsidP="00E81016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954A" w14:textId="702AF47B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052D" w14:textId="77777777" w:rsidR="00E81016" w:rsidRPr="00895786" w:rsidRDefault="00E81016" w:rsidP="00E8101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71BD57CD" w14:textId="77777777" w:rsidR="00E81016" w:rsidRPr="00895786" w:rsidRDefault="00E81016" w:rsidP="00E8101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EB023EF" w14:textId="77777777" w:rsidR="00E81016" w:rsidRPr="00895786" w:rsidRDefault="00E81016" w:rsidP="00E81016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F3873" w14:textId="07DE461E" w:rsidR="00E81016" w:rsidRPr="00895786" w:rsidRDefault="00E81016" w:rsidP="00E8101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8F8E" w14:textId="75349D13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3D7C" w14:textId="7E7ADA3C" w:rsidR="00E81016" w:rsidRPr="00895786" w:rsidRDefault="00E81016" w:rsidP="00E81016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2536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B87545E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BC8C7C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80A479" w14:textId="6966784A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A9D8" w14:textId="77777777" w:rsidR="00E81016" w:rsidRPr="00895786" w:rsidRDefault="00E81016" w:rsidP="00E81016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51329B69" w14:textId="757D79B7" w:rsidR="00E81016" w:rsidRPr="00895786" w:rsidRDefault="00E81016" w:rsidP="00E8101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0E2BD" w14:textId="77777777" w:rsidR="00E81016" w:rsidRPr="00895786" w:rsidRDefault="00E81016" w:rsidP="00E810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1A7B22B" w14:textId="77777777" w:rsidR="00F52C81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11F29B8" w14:textId="77777777" w:rsidR="008830D6" w:rsidRPr="00C05608" w:rsidRDefault="008830D6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F19D1D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3F6EAFF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65D9A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AE65B6" w14:textId="0DA10515" w:rsidR="00B646C2" w:rsidRDefault="00B646C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0D90CEF" w14:textId="3AF863E7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 особине популација;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имиграције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 динамику;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 података о 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аној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 и бројности њене популације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 станишту</w:t>
            </w:r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81016" w:rsidRPr="00C05608" w14:paraId="054ED784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0851DB7E" w14:textId="680855FF" w:rsidR="00E81016" w:rsidRPr="00895786" w:rsidRDefault="00E81016" w:rsidP="00E81016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7F3CD" w14:textId="77777777" w:rsidR="00E81016" w:rsidRPr="00895786" w:rsidRDefault="00E81016" w:rsidP="00E81016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копнени биоми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B0C2FB" w14:textId="77777777" w:rsidR="00E81016" w:rsidRPr="00895786" w:rsidRDefault="00E81016" w:rsidP="00E81016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350A47" w14:textId="77777777" w:rsidR="00E81016" w:rsidRPr="00895786" w:rsidRDefault="00E81016" w:rsidP="00E81016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75E1F14" w14:textId="5ED7F944" w:rsidR="00E81016" w:rsidRPr="00A94E6F" w:rsidRDefault="00E81016" w:rsidP="00E81016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B25D9" w14:textId="1E829DBE" w:rsidR="00E81016" w:rsidRPr="00895786" w:rsidRDefault="00E81016" w:rsidP="00E81016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A350D" w14:textId="77777777" w:rsidR="00E81016" w:rsidRPr="00895786" w:rsidRDefault="00E81016" w:rsidP="00E8101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1B0201F3" w14:textId="77777777" w:rsidR="00E81016" w:rsidRPr="00895786" w:rsidRDefault="00E81016" w:rsidP="00E810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247B8AA" w14:textId="77777777" w:rsidR="00E81016" w:rsidRPr="00895786" w:rsidRDefault="00E81016" w:rsidP="00E81016">
            <w:pPr>
              <w:spacing w:after="0"/>
              <w:rPr>
                <w:rFonts w:asciiTheme="minorHAnsi" w:eastAsia="MyriadPro-Regular" w:hAnsiTheme="minorHAnsi" w:cstheme="minorHAnsi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9308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48452DC" w14:textId="77777777" w:rsidR="00E81016" w:rsidRPr="00895786" w:rsidRDefault="00E81016" w:rsidP="00E81016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A61A" w14:textId="384265E2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07A9" w14:textId="664B6FFB" w:rsidR="00E81016" w:rsidRPr="00895786" w:rsidRDefault="00E81016" w:rsidP="00E81016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3EB10" w14:textId="77777777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2DC0D1" w14:textId="77777777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04B0371" w14:textId="77777777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18CFE703" w14:textId="77777777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0EC2E4E5" w14:textId="7ADE1336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3F681" w14:textId="77777777" w:rsidR="00E81016" w:rsidRPr="00895786" w:rsidRDefault="00E81016" w:rsidP="00E81016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65D3DA77" w14:textId="2B647E51" w:rsidR="00E81016" w:rsidRPr="00895786" w:rsidRDefault="00E81016" w:rsidP="00E81016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0E6B1" w14:textId="77777777" w:rsidR="00E81016" w:rsidRPr="00C05608" w:rsidRDefault="00E81016" w:rsidP="00E81016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104860B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0C33DE4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8C99C66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75102BAB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228022D5" w14:textId="77777777" w:rsidR="00A94E6F" w:rsidRPr="00C05608" w:rsidRDefault="00A94E6F" w:rsidP="00570D73">
      <w:pPr>
        <w:rPr>
          <w:rFonts w:asciiTheme="minorHAnsi" w:hAnsiTheme="minorHAnsi" w:cstheme="minorHAnsi"/>
        </w:rPr>
      </w:pPr>
    </w:p>
    <w:p w14:paraId="02927805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E23883B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DD38DDF" w14:textId="4CCEFDF3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E971F7" w14:textId="04B2A3F3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08FDE2BC" w14:textId="77777777" w:rsidTr="00B646C2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F8309D" w14:textId="1491E5BC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5356C4" w:rsidRPr="00895786" w:rsidRDefault="005356C4" w:rsidP="005356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5356C4" w:rsidRPr="00895786" w:rsidRDefault="005356C4" w:rsidP="005356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5356C4" w:rsidRPr="00895786" w:rsidRDefault="005356C4" w:rsidP="005356C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5356C4" w:rsidRPr="00895786" w:rsidRDefault="005356C4" w:rsidP="005356C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67F60310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1BEF17FE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E7E50B9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EB8346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5356C4" w:rsidRPr="00A94E6F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5356C4" w:rsidRPr="00C05608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5356C4" w:rsidRPr="00C05608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5356C4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5356C4" w:rsidRPr="00C05608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338211D3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617041" w14:textId="77777777" w:rsidR="00427012" w:rsidRPr="00895786" w:rsidRDefault="00427012" w:rsidP="0042701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00CF1" w14:textId="77777777" w:rsidR="00427012" w:rsidRPr="00895786" w:rsidRDefault="00427012" w:rsidP="0042701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екосистема,</w:t>
            </w:r>
          </w:p>
          <w:p w14:paraId="68FD49CC" w14:textId="77777777" w:rsidR="00427012" w:rsidRPr="00895786" w:rsidRDefault="00427012" w:rsidP="0042701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5F1C48F3" w14:textId="5805058D" w:rsidR="00427012" w:rsidRPr="00C05608" w:rsidRDefault="00427012" w:rsidP="0042701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антропогени утицај на екосистеме у непосредном окружењу.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7C3A" w14:textId="53B2E862" w:rsidR="00427012" w:rsidRPr="00C05608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E29A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14D590C5" w14:textId="77777777" w:rsidR="00427012" w:rsidRPr="00C05608" w:rsidRDefault="00427012" w:rsidP="0042701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84EB" w14:textId="71C6F01B" w:rsidR="00427012" w:rsidRPr="00C05608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23C8" w14:textId="77F6248E" w:rsidR="00427012" w:rsidRPr="00C05608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55964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1A32A44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BD88586" w14:textId="7B9963D7" w:rsidR="00427012" w:rsidRPr="00C05608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39F3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58F3E915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2041A140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10D3C6D4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277F7DCC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1C8745AA" w14:textId="6109B939" w:rsidR="00427012" w:rsidRPr="00C05608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85863" w14:textId="4D13AFCD" w:rsidR="00427012" w:rsidRPr="00C05608" w:rsidRDefault="00427012" w:rsidP="00427012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8855" w14:textId="77777777" w:rsidR="00427012" w:rsidRPr="00C05608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1016" w:rsidRPr="00C05608" w14:paraId="3A61413D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9AA0831" w14:textId="77777777" w:rsidR="00E81016" w:rsidRPr="00895786" w:rsidRDefault="00E81016" w:rsidP="00E8101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D8548" w14:textId="77777777" w:rsidR="00E81016" w:rsidRPr="00895786" w:rsidRDefault="00E81016" w:rsidP="00E8101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инсеката;</w:t>
            </w:r>
          </w:p>
          <w:p w14:paraId="6B0920D5" w14:textId="686EE9E7" w:rsidR="00E81016" w:rsidRPr="00895786" w:rsidRDefault="00E81016" w:rsidP="00E8101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6DD5" w14:textId="02103F74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  <w:r>
              <w:rPr>
                <w:rFonts w:asciiTheme="minorHAnsi" w:hAnsiTheme="minorHAnsi" w:cstheme="minorHAnsi"/>
                <w:noProof/>
                <w:lang w:val="sr-Latn-RS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F445" w14:textId="77777777" w:rsidR="00E81016" w:rsidRPr="00895786" w:rsidRDefault="00E81016" w:rsidP="00E8101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47AB784B" w14:textId="77777777" w:rsidR="00E81016" w:rsidRPr="00895786" w:rsidRDefault="00E81016" w:rsidP="00E81016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AF03" w14:textId="09CDDE94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8046" w14:textId="77777777" w:rsidR="00E81016" w:rsidRDefault="00E81016" w:rsidP="00E8101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6B70D0CB" w14:textId="74A5D338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0AB9" w14:textId="77777777" w:rsidR="00E81016" w:rsidRPr="00895786" w:rsidRDefault="00E81016" w:rsidP="00E810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6206D941" w14:textId="0E992CF5" w:rsidR="00E81016" w:rsidRPr="00895786" w:rsidRDefault="00E81016" w:rsidP="00E810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E6D00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3288631B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354ECEF0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2B6595A5" w14:textId="77777777" w:rsidR="00E81016" w:rsidRPr="00895786" w:rsidRDefault="00E81016" w:rsidP="00E81016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3BC986D4" w14:textId="732AA737" w:rsidR="00E81016" w:rsidRPr="00895786" w:rsidRDefault="00E81016" w:rsidP="00E81016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424A" w14:textId="465DE5BC" w:rsidR="00E81016" w:rsidRPr="00895786" w:rsidRDefault="00E81016" w:rsidP="00E8101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F177" w14:textId="77777777" w:rsidR="00E81016" w:rsidRPr="00C05608" w:rsidRDefault="00E81016" w:rsidP="00E810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ED45FE" w14:textId="63305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A94E6F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BF52D1A" w14:textId="5E7394F1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A94E6F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591"/>
        <w:gridCol w:w="450"/>
        <w:gridCol w:w="2250"/>
        <w:gridCol w:w="540"/>
        <w:gridCol w:w="1800"/>
        <w:gridCol w:w="720"/>
        <w:gridCol w:w="1707"/>
        <w:gridCol w:w="30"/>
        <w:gridCol w:w="1140"/>
        <w:gridCol w:w="30"/>
        <w:gridCol w:w="1228"/>
        <w:gridCol w:w="53"/>
      </w:tblGrid>
      <w:tr w:rsidR="00570D73" w:rsidRPr="00C05608" w14:paraId="0B89392D" w14:textId="77777777" w:rsidTr="00B646C2">
        <w:trPr>
          <w:gridAfter w:val="1"/>
          <w:wAfter w:w="53" w:type="dxa"/>
          <w:cantSplit/>
          <w:trHeight w:val="742"/>
          <w:jc w:val="center"/>
        </w:trPr>
        <w:tc>
          <w:tcPr>
            <w:tcW w:w="1511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895786" w14:paraId="728C44A7" w14:textId="77777777" w:rsidTr="00B646C2">
        <w:trPr>
          <w:gridAfter w:val="1"/>
          <w:wAfter w:w="53" w:type="dxa"/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5356C4" w:rsidRPr="00895786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5356C4" w:rsidRPr="00A94E6F" w:rsidRDefault="005356C4" w:rsidP="005356C4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A74EF97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5356C4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17882BF0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5356C4" w:rsidRPr="00895786" w:rsidRDefault="005356C4" w:rsidP="005356C4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0F7485DC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2F1250C" w14:textId="6E5E03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826FCD2" w14:textId="27ADB94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ABDFEB9" w14:textId="4EA8EB0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5E1D168" w14:textId="414D1B0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2B403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99F11E1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C475E8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41A73950" w14:textId="690173DF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5356C4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329B0757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шта су пулс и крвни притисак;</w:t>
            </w:r>
          </w:p>
          <w:p w14:paraId="3887352B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како срце човека ради;</w:t>
            </w:r>
          </w:p>
          <w:p w14:paraId="360F7BD4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мерења пулса и крвног притиска;</w:t>
            </w:r>
          </w:p>
          <w:p w14:paraId="0B0E3941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значај одржавања пулса и крвног притиска у границама нормалних вредности;</w:t>
            </w:r>
          </w:p>
          <w:p w14:paraId="591A62C3" w14:textId="3BB71FCC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као последица одступања пулса и крвног притиска од прописаних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2A23BD5C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ECE8EB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6978B23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689359C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0D11C881" w14:textId="1B4347C6" w:rsidR="00E81016" w:rsidRDefault="00E8101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252EAC" w14:textId="77777777" w:rsidR="00720F68" w:rsidRPr="00C05608" w:rsidRDefault="00720F68" w:rsidP="00570D73">
      <w:pPr>
        <w:rPr>
          <w:rFonts w:asciiTheme="minorHAnsi" w:hAnsiTheme="minorHAnsi" w:cstheme="minorHAnsi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E18EC76" w14:textId="33131EA3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2812C802" w14:textId="77777777" w:rsidTr="00B646C2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5356C4" w:rsidRPr="00895786" w:rsidRDefault="005356C4" w:rsidP="005356C4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438D" w14:textId="77777777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2590476D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6932" w14:textId="2B10DF5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B1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002F575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4F46" w14:textId="33365E74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444F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68936D74" w:rsidR="005356C4" w:rsidRPr="00895786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E46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3A79983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4A6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921064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2FA7AA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E3F4C1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57649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0CBA412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AE8EA" w14:textId="606268A1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5356C4" w:rsidRPr="00895786" w:rsidRDefault="005356C4" w:rsidP="005356C4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5356C4" w:rsidRPr="00A94E6F" w:rsidRDefault="005356C4" w:rsidP="005356C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5356C4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5356C4" w:rsidRPr="00895786" w:rsidRDefault="005356C4" w:rsidP="005356C4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5356C4" w:rsidRPr="00895786" w:rsidRDefault="005356C4" w:rsidP="005356C4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356C4" w:rsidRPr="00895786" w:rsidRDefault="005356C4" w:rsidP="005356C4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0116731" w14:textId="0632FB0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6B090F3" w14:textId="6CD47FF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B5A56C" w14:textId="2F3E642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99816B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5356C4" w:rsidRPr="00895786" w:rsidRDefault="005356C4" w:rsidP="005356C4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5356C4" w:rsidRPr="00895786" w:rsidRDefault="005356C4" w:rsidP="005356C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ПиД,</w:t>
            </w:r>
          </w:p>
          <w:p w14:paraId="47849DDB" w14:textId="10E3E8D4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сна и рекреације за правилан развој организма;</w:t>
            </w:r>
          </w:p>
          <w:p w14:paraId="527A1528" w14:textId="77777777" w:rsidR="005356C4" w:rsidRPr="00895786" w:rsidRDefault="005356C4" w:rsidP="005356C4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начин на који треба да се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рекреира.</w:t>
            </w:r>
          </w:p>
          <w:p w14:paraId="308A8330" w14:textId="77777777" w:rsidR="005356C4" w:rsidRPr="00895786" w:rsidRDefault="005356C4" w:rsidP="005356C4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58A48BF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B9D2B50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7631C5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357DAA8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2C2672A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D73D754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A7E5E99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2550733" w14:textId="101897A5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378256EC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A94E6F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A94E6F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720F68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450">
    <w:abstractNumId w:val="32"/>
  </w:num>
  <w:num w:numId="2" w16cid:durableId="413670340">
    <w:abstractNumId w:val="29"/>
  </w:num>
  <w:num w:numId="3" w16cid:durableId="464082192">
    <w:abstractNumId w:val="8"/>
  </w:num>
  <w:num w:numId="4" w16cid:durableId="1113478897">
    <w:abstractNumId w:val="19"/>
  </w:num>
  <w:num w:numId="5" w16cid:durableId="733158116">
    <w:abstractNumId w:val="50"/>
  </w:num>
  <w:num w:numId="6" w16cid:durableId="183595563">
    <w:abstractNumId w:val="58"/>
  </w:num>
  <w:num w:numId="7" w16cid:durableId="107816793">
    <w:abstractNumId w:val="12"/>
  </w:num>
  <w:num w:numId="8" w16cid:durableId="2022704149">
    <w:abstractNumId w:val="56"/>
  </w:num>
  <w:num w:numId="9" w16cid:durableId="720522592">
    <w:abstractNumId w:val="18"/>
  </w:num>
  <w:num w:numId="10" w16cid:durableId="184289642">
    <w:abstractNumId w:val="61"/>
  </w:num>
  <w:num w:numId="11" w16cid:durableId="1946031649">
    <w:abstractNumId w:val="17"/>
  </w:num>
  <w:num w:numId="12" w16cid:durableId="1604145652">
    <w:abstractNumId w:val="49"/>
  </w:num>
  <w:num w:numId="13" w16cid:durableId="635378074">
    <w:abstractNumId w:val="53"/>
  </w:num>
  <w:num w:numId="14" w16cid:durableId="1074009895">
    <w:abstractNumId w:val="25"/>
  </w:num>
  <w:num w:numId="15" w16cid:durableId="615911326">
    <w:abstractNumId w:val="26"/>
  </w:num>
  <w:num w:numId="16" w16cid:durableId="235945444">
    <w:abstractNumId w:val="52"/>
  </w:num>
  <w:num w:numId="17" w16cid:durableId="1095251916">
    <w:abstractNumId w:val="48"/>
  </w:num>
  <w:num w:numId="18" w16cid:durableId="438530621">
    <w:abstractNumId w:val="32"/>
  </w:num>
  <w:num w:numId="19" w16cid:durableId="285893169">
    <w:abstractNumId w:val="31"/>
  </w:num>
  <w:num w:numId="20" w16cid:durableId="179324068">
    <w:abstractNumId w:val="28"/>
  </w:num>
  <w:num w:numId="21" w16cid:durableId="1050037642">
    <w:abstractNumId w:val="0"/>
  </w:num>
  <w:num w:numId="22" w16cid:durableId="1403139863">
    <w:abstractNumId w:val="16"/>
  </w:num>
  <w:num w:numId="23" w16cid:durableId="995112887">
    <w:abstractNumId w:val="14"/>
  </w:num>
  <w:num w:numId="24" w16cid:durableId="664285500">
    <w:abstractNumId w:val="7"/>
  </w:num>
  <w:num w:numId="25" w16cid:durableId="1671564914">
    <w:abstractNumId w:val="54"/>
  </w:num>
  <w:num w:numId="26" w16cid:durableId="1377074475">
    <w:abstractNumId w:val="24"/>
  </w:num>
  <w:num w:numId="27" w16cid:durableId="151414393">
    <w:abstractNumId w:val="46"/>
  </w:num>
  <w:num w:numId="28" w16cid:durableId="1216970326">
    <w:abstractNumId w:val="33"/>
  </w:num>
  <w:num w:numId="29" w16cid:durableId="376780047">
    <w:abstractNumId w:val="55"/>
  </w:num>
  <w:num w:numId="30" w16cid:durableId="524753722">
    <w:abstractNumId w:val="39"/>
  </w:num>
  <w:num w:numId="31" w16cid:durableId="1304887915">
    <w:abstractNumId w:val="35"/>
  </w:num>
  <w:num w:numId="32" w16cid:durableId="1673024315">
    <w:abstractNumId w:val="57"/>
  </w:num>
  <w:num w:numId="33" w16cid:durableId="491289286">
    <w:abstractNumId w:val="5"/>
  </w:num>
  <w:num w:numId="34" w16cid:durableId="750812196">
    <w:abstractNumId w:val="37"/>
  </w:num>
  <w:num w:numId="35" w16cid:durableId="964507431">
    <w:abstractNumId w:val="40"/>
  </w:num>
  <w:num w:numId="36" w16cid:durableId="520094137">
    <w:abstractNumId w:val="21"/>
  </w:num>
  <w:num w:numId="37" w16cid:durableId="2096004449">
    <w:abstractNumId w:val="59"/>
  </w:num>
  <w:num w:numId="38" w16cid:durableId="1037003456">
    <w:abstractNumId w:val="38"/>
  </w:num>
  <w:num w:numId="39" w16cid:durableId="1635215453">
    <w:abstractNumId w:val="4"/>
  </w:num>
  <w:num w:numId="40" w16cid:durableId="2058695559">
    <w:abstractNumId w:val="9"/>
  </w:num>
  <w:num w:numId="41" w16cid:durableId="1830824145">
    <w:abstractNumId w:val="60"/>
  </w:num>
  <w:num w:numId="42" w16cid:durableId="69617094">
    <w:abstractNumId w:val="10"/>
  </w:num>
  <w:num w:numId="43" w16cid:durableId="1871870382">
    <w:abstractNumId w:val="34"/>
  </w:num>
  <w:num w:numId="44" w16cid:durableId="1565875606">
    <w:abstractNumId w:val="13"/>
  </w:num>
  <w:num w:numId="45" w16cid:durableId="417605124">
    <w:abstractNumId w:val="23"/>
  </w:num>
  <w:num w:numId="46" w16cid:durableId="1719740483">
    <w:abstractNumId w:val="27"/>
  </w:num>
  <w:num w:numId="47" w16cid:durableId="1874145140">
    <w:abstractNumId w:val="2"/>
  </w:num>
  <w:num w:numId="48" w16cid:durableId="819271017">
    <w:abstractNumId w:val="47"/>
  </w:num>
  <w:num w:numId="49" w16cid:durableId="92677006">
    <w:abstractNumId w:val="6"/>
  </w:num>
  <w:num w:numId="50" w16cid:durableId="215704320">
    <w:abstractNumId w:val="3"/>
  </w:num>
  <w:num w:numId="51" w16cid:durableId="2089615507">
    <w:abstractNumId w:val="44"/>
  </w:num>
  <w:num w:numId="52" w16cid:durableId="326203248">
    <w:abstractNumId w:val="41"/>
  </w:num>
  <w:num w:numId="53" w16cid:durableId="210844573">
    <w:abstractNumId w:val="1"/>
  </w:num>
  <w:num w:numId="54" w16cid:durableId="544605122">
    <w:abstractNumId w:val="45"/>
  </w:num>
  <w:num w:numId="55" w16cid:durableId="765807520">
    <w:abstractNumId w:val="43"/>
  </w:num>
  <w:num w:numId="56" w16cid:durableId="1685981321">
    <w:abstractNumId w:val="42"/>
  </w:num>
  <w:num w:numId="57" w16cid:durableId="164632774">
    <w:abstractNumId w:val="15"/>
  </w:num>
  <w:num w:numId="58" w16cid:durableId="718669544">
    <w:abstractNumId w:val="22"/>
  </w:num>
  <w:num w:numId="59" w16cid:durableId="763376995">
    <w:abstractNumId w:val="51"/>
  </w:num>
  <w:num w:numId="60" w16cid:durableId="1933852690">
    <w:abstractNumId w:val="30"/>
  </w:num>
  <w:num w:numId="61" w16cid:durableId="1356883893">
    <w:abstractNumId w:val="11"/>
  </w:num>
  <w:num w:numId="62" w16cid:durableId="901675311">
    <w:abstractNumId w:val="20"/>
  </w:num>
  <w:num w:numId="63" w16cid:durableId="1572497533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6"/>
    <w:rsid w:val="0007016B"/>
    <w:rsid w:val="00072C27"/>
    <w:rsid w:val="00087BAA"/>
    <w:rsid w:val="000955A5"/>
    <w:rsid w:val="001D7DBD"/>
    <w:rsid w:val="001E0102"/>
    <w:rsid w:val="001F4E60"/>
    <w:rsid w:val="00214882"/>
    <w:rsid w:val="003148E0"/>
    <w:rsid w:val="00354EBA"/>
    <w:rsid w:val="003D382A"/>
    <w:rsid w:val="00427012"/>
    <w:rsid w:val="00440402"/>
    <w:rsid w:val="00444F36"/>
    <w:rsid w:val="005356C4"/>
    <w:rsid w:val="00570D73"/>
    <w:rsid w:val="00582532"/>
    <w:rsid w:val="00590625"/>
    <w:rsid w:val="005C0116"/>
    <w:rsid w:val="00675498"/>
    <w:rsid w:val="006B34F5"/>
    <w:rsid w:val="006B5237"/>
    <w:rsid w:val="006F5124"/>
    <w:rsid w:val="00720F68"/>
    <w:rsid w:val="007B0FEE"/>
    <w:rsid w:val="008830D6"/>
    <w:rsid w:val="00895786"/>
    <w:rsid w:val="008A0E1A"/>
    <w:rsid w:val="008A52B0"/>
    <w:rsid w:val="009244B3"/>
    <w:rsid w:val="00981586"/>
    <w:rsid w:val="009F446C"/>
    <w:rsid w:val="009F7F17"/>
    <w:rsid w:val="00A147DA"/>
    <w:rsid w:val="00A35352"/>
    <w:rsid w:val="00A94E6F"/>
    <w:rsid w:val="00B03510"/>
    <w:rsid w:val="00B25C96"/>
    <w:rsid w:val="00B646C2"/>
    <w:rsid w:val="00C05608"/>
    <w:rsid w:val="00C244A9"/>
    <w:rsid w:val="00C672BF"/>
    <w:rsid w:val="00C9440B"/>
    <w:rsid w:val="00D653CC"/>
    <w:rsid w:val="00DF67F5"/>
    <w:rsid w:val="00E81016"/>
    <w:rsid w:val="00E86630"/>
    <w:rsid w:val="00EC0010"/>
    <w:rsid w:val="00F21653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D3D-2D26-4A96-8842-1962DEB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Milica Cvetinovic</cp:lastModifiedBy>
  <cp:revision>5</cp:revision>
  <dcterms:created xsi:type="dcterms:W3CDTF">2025-07-01T08:52:00Z</dcterms:created>
  <dcterms:modified xsi:type="dcterms:W3CDTF">2025-07-29T09:13:00Z</dcterms:modified>
</cp:coreProperties>
</file>